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AF" w:rsidRDefault="00963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Муниципальное бюджетное образовательное учреждение</w:t>
      </w:r>
    </w:p>
    <w:p w:rsidR="00144DAF" w:rsidRDefault="0096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Светлолобовская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средняя общеобразовательная школа № 6</w:t>
      </w:r>
    </w:p>
    <w:p w:rsidR="00144DAF" w:rsidRDefault="00963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имени героя России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Мудрова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М.И.</w:t>
      </w:r>
    </w:p>
    <w:p w:rsidR="00144DAF" w:rsidRDefault="0014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4DAF" w:rsidRDefault="0096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</w:t>
      </w:r>
    </w:p>
    <w:p w:rsidR="00144DAF" w:rsidRDefault="00963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Результатов обследования учащихся 1-го класса в начале учебного года  2024г </w:t>
      </w:r>
    </w:p>
    <w:p w:rsidR="00144DAF" w:rsidRDefault="00144D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</w:rPr>
      </w:pP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Класс: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Количество учеников по списку</w:t>
      </w:r>
      <w:r>
        <w:rPr>
          <w:rFonts w:ascii="Times New Roman" w:eastAsia="Times New Roman" w:hAnsi="Times New Roman" w:cs="Times New Roman"/>
          <w:sz w:val="28"/>
        </w:rPr>
        <w:t>: 19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Количество учащихся, писавших работу</w:t>
      </w:r>
      <w:r>
        <w:rPr>
          <w:rFonts w:ascii="Times New Roman" w:eastAsia="Times New Roman" w:hAnsi="Times New Roman" w:cs="Times New Roman"/>
          <w:sz w:val="28"/>
        </w:rPr>
        <w:t>: 19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Мониторинг образовательных достижений учащихся начальной школы (1-й класс) проводился в начале учебного года (в сентябре 2024 года).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Целью проведения стартовой диагностики первоклассников</w:t>
      </w:r>
      <w:r>
        <w:rPr>
          <w:rFonts w:ascii="Times New Roman" w:eastAsia="Times New Roman" w:hAnsi="Times New Roman" w:cs="Times New Roman"/>
          <w:sz w:val="28"/>
        </w:rPr>
        <w:t xml:space="preserve"> является получение интегральной информации о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познавательной сферы детей, их индивидуально-личностных особенностях, состоянии здоровья и других факторах, позволяющей осуществлять индиви</w:t>
      </w:r>
      <w:r>
        <w:rPr>
          <w:rFonts w:ascii="Times New Roman" w:eastAsia="Times New Roman" w:hAnsi="Times New Roman" w:cs="Times New Roman"/>
          <w:sz w:val="28"/>
        </w:rPr>
        <w:t xml:space="preserve">дуальную работу с каждым первоклассником. </w:t>
      </w:r>
    </w:p>
    <w:p w:rsidR="00144DAF" w:rsidRDefault="00963B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и методы контроля.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Обследование готовности первоклассника к обучению в школе проходило по пяти методикам: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Рисунок человека (тест Ф. </w:t>
      </w:r>
      <w:proofErr w:type="spellStart"/>
      <w:r>
        <w:rPr>
          <w:rFonts w:ascii="Times New Roman" w:eastAsia="Times New Roman" w:hAnsi="Times New Roman" w:cs="Times New Roman"/>
          <w:sz w:val="28"/>
        </w:rPr>
        <w:t>Гуденафа</w:t>
      </w:r>
      <w:proofErr w:type="spellEnd"/>
      <w:r>
        <w:rPr>
          <w:rFonts w:ascii="Times New Roman" w:eastAsia="Times New Roman" w:hAnsi="Times New Roman" w:cs="Times New Roman"/>
          <w:sz w:val="28"/>
        </w:rPr>
        <w:t>) для исследования общего уровня умственного развития ребенка.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</w:t>
      </w:r>
      <w:r>
        <w:rPr>
          <w:rFonts w:ascii="Times New Roman" w:eastAsia="Times New Roman" w:hAnsi="Times New Roman" w:cs="Times New Roman"/>
          <w:sz w:val="28"/>
        </w:rPr>
        <w:t xml:space="preserve">ический диктант (методика Д.Б, </w:t>
      </w:r>
      <w:proofErr w:type="spellStart"/>
      <w:r>
        <w:rPr>
          <w:rFonts w:ascii="Times New Roman" w:eastAsia="Times New Roman" w:hAnsi="Times New Roman" w:cs="Times New Roman"/>
          <w:sz w:val="28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8"/>
        </w:rPr>
        <w:t>) направленна на умение внимательно слушать, точно выполнять указание взрослого и самостоятельно действовать по указанию взрослого.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Образец и правило. Методика направленна на выявление уровня организации действий, ум</w:t>
      </w:r>
      <w:r>
        <w:rPr>
          <w:rFonts w:ascii="Times New Roman" w:eastAsia="Times New Roman" w:hAnsi="Times New Roman" w:cs="Times New Roman"/>
          <w:sz w:val="28"/>
        </w:rPr>
        <w:t>ения руководствоваться системой условий задачи, преодоление влияние посторонних факторов.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Первая буква. Методика выявляет готовность к овладению грамотой. 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Тест отношений к школе «Домики» (А. Эткинда) методика предполагает выражение личностного отношению к</w:t>
      </w:r>
      <w:r>
        <w:rPr>
          <w:rFonts w:ascii="Times New Roman" w:eastAsia="Times New Roman" w:hAnsi="Times New Roman" w:cs="Times New Roman"/>
          <w:sz w:val="28"/>
        </w:rPr>
        <w:t xml:space="preserve"> определённым социальным категориям и видам деятельности. </w:t>
      </w:r>
    </w:p>
    <w:p w:rsidR="00144DAF" w:rsidRDefault="00144DAF">
      <w:pPr>
        <w:rPr>
          <w:rFonts w:ascii="Times New Roman" w:eastAsia="Times New Roman" w:hAnsi="Times New Roman" w:cs="Times New Roman"/>
          <w:b/>
          <w:sz w:val="28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8"/>
        </w:rPr>
      </w:pPr>
    </w:p>
    <w:p w:rsidR="00144DAF" w:rsidRDefault="00963BB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Познавательная сфера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547"/>
        <w:gridCol w:w="473"/>
        <w:gridCol w:w="469"/>
        <w:gridCol w:w="472"/>
        <w:gridCol w:w="472"/>
        <w:gridCol w:w="469"/>
        <w:gridCol w:w="472"/>
        <w:gridCol w:w="472"/>
        <w:gridCol w:w="469"/>
        <w:gridCol w:w="472"/>
        <w:gridCol w:w="472"/>
        <w:gridCol w:w="469"/>
        <w:gridCol w:w="472"/>
        <w:gridCol w:w="472"/>
        <w:gridCol w:w="469"/>
        <w:gridCol w:w="472"/>
        <w:gridCol w:w="472"/>
        <w:gridCol w:w="469"/>
        <w:gridCol w:w="472"/>
      </w:tblGrid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  <w:p w:rsidR="00144DAF" w:rsidRDefault="00963BB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 Рисунок человека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 Графический диктант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 Образец и правило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 Первая буква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Общая успешность в 4-х тестах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Навыки чтения, письма, счета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144D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Ф.И. учащегося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Норма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Норма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Норма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Норма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Норма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Ниже нормы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Норма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ind w:left="459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ind w:left="459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</w:tr>
    </w:tbl>
    <w:p w:rsidR="00144DAF" w:rsidRDefault="00144DAF">
      <w:pPr>
        <w:rPr>
          <w:rFonts w:ascii="Times New Roman" w:eastAsia="Times New Roman" w:hAnsi="Times New Roman" w:cs="Times New Roman"/>
          <w:b/>
          <w:sz w:val="28"/>
        </w:rPr>
      </w:pPr>
    </w:p>
    <w:p w:rsidR="00144DAF" w:rsidRDefault="00144DAF">
      <w:pPr>
        <w:rPr>
          <w:rFonts w:ascii="Times New Roman" w:eastAsia="Times New Roman" w:hAnsi="Times New Roman" w:cs="Times New Roman"/>
          <w:sz w:val="28"/>
        </w:rPr>
      </w:pPr>
    </w:p>
    <w:p w:rsidR="00144DAF" w:rsidRDefault="00144DAF">
      <w:pPr>
        <w:rPr>
          <w:rFonts w:ascii="Times New Roman" w:eastAsia="Times New Roman" w:hAnsi="Times New Roman" w:cs="Times New Roman"/>
          <w:sz w:val="28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Диаграмма 1. Уровень общего умственного развития ребенка</w:t>
      </w:r>
      <w:r>
        <w:rPr>
          <w:rFonts w:ascii="Times New Roman" w:eastAsia="Times New Roman" w:hAnsi="Times New Roman" w:cs="Times New Roman"/>
          <w:sz w:val="24"/>
        </w:rPr>
        <w:t xml:space="preserve">.     </w:t>
      </w: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44DAF" w:rsidRDefault="00963BB2">
      <w:pPr>
        <w:rPr>
          <w:rFonts w:ascii="Times New Roman" w:eastAsia="Times New Roman" w:hAnsi="Times New Roman" w:cs="Times New Roman"/>
          <w:sz w:val="28"/>
        </w:rPr>
      </w:pPr>
      <w:r>
        <w:object w:dxaOrig="5385" w:dyaOrig="3158">
          <v:rect id="rectole0000000000" o:spid="_x0000_i1025" style="width:269.4pt;height:157.8pt" o:ole="" o:preferrelative="t" stroked="f">
            <v:imagedata r:id="rId6" o:title=""/>
          </v:rect>
          <o:OLEObject Type="Embed" ProgID="StaticMetafile" ShapeID="rectole0000000000" DrawAspect="Content" ObjectID="_1795240362" r:id="rId7"/>
        </w:objec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144DAF" w:rsidRDefault="00963B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Уровень общего умственного развития у детей в норме 84%, ниже нормы 16%, выше нормы 0%.</w:t>
      </w:r>
    </w:p>
    <w:p w:rsidR="00144DAF" w:rsidRDefault="00144DAF">
      <w:pPr>
        <w:rPr>
          <w:rFonts w:ascii="Times New Roman" w:eastAsia="Times New Roman" w:hAnsi="Times New Roman" w:cs="Times New Roman"/>
          <w:sz w:val="24"/>
        </w:rPr>
      </w:pPr>
    </w:p>
    <w:p w:rsidR="00144DAF" w:rsidRDefault="00963BB2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Диаграмма 2. Умение выполнять требования взрослого и   задания самостоятельно.                                                                              </w:t>
      </w:r>
    </w:p>
    <w:p w:rsidR="00144DAF" w:rsidRDefault="00963BB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object w:dxaOrig="5345" w:dyaOrig="3118">
          <v:rect id="rectole0000000001" o:spid="_x0000_i1026" style="width:267pt;height:156pt" o:ole="" o:preferrelative="t" stroked="f">
            <v:imagedata r:id="rId8" o:title=""/>
          </v:rect>
          <o:OLEObject Type="Embed" ProgID="StaticMetafile" ShapeID="rectole0000000001" DrawAspect="Content" ObjectID="_1795240363" r:id="rId9"/>
        </w:objec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4DAF" w:rsidRDefault="00963B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Умение выполнять требование взрослого и задания самостоятельно в норме 79%, ниже нормы 16%, выше нормы 5%.</w:t>
      </w:r>
    </w:p>
    <w:p w:rsidR="00144DAF" w:rsidRDefault="00963B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Диаграмма 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Уровень ориентации ребенка на систему требований школьного обучения </w:t>
      </w:r>
    </w:p>
    <w:p w:rsidR="00144DAF" w:rsidRDefault="00963BB2">
      <w:pPr>
        <w:rPr>
          <w:rFonts w:ascii="Times New Roman" w:eastAsia="Times New Roman" w:hAnsi="Times New Roman" w:cs="Times New Roman"/>
          <w:sz w:val="28"/>
        </w:rPr>
      </w:pPr>
      <w:r>
        <w:object w:dxaOrig="5264" w:dyaOrig="3077">
          <v:rect id="rectole0000000002" o:spid="_x0000_i1027" style="width:263.4pt;height:153.6pt" o:ole="" o:preferrelative="t" stroked="f">
            <v:imagedata r:id="rId10" o:title=""/>
          </v:rect>
          <o:OLEObject Type="Embed" ProgID="StaticMetafile" ShapeID="rectole0000000002" DrawAspect="Content" ObjectID="_1795240364" r:id="rId11"/>
        </w:object>
      </w:r>
    </w:p>
    <w:p w:rsidR="00144DAF" w:rsidRDefault="00963B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Уровень ориента</w:t>
      </w:r>
      <w:r>
        <w:rPr>
          <w:rFonts w:ascii="Times New Roman" w:eastAsia="Times New Roman" w:hAnsi="Times New Roman" w:cs="Times New Roman"/>
          <w:sz w:val="24"/>
        </w:rPr>
        <w:t>ции ребенка на систему требований школьного обучения в норме 37%, выше нормы 0%, ниже нормы 63%.</w:t>
      </w:r>
    </w:p>
    <w:p w:rsidR="00144DAF" w:rsidRDefault="00144DAF">
      <w:pPr>
        <w:spacing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144D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Диаграмма 4. Уровень готовности к обучению грамоте.                   </w:t>
      </w:r>
    </w:p>
    <w:p w:rsidR="00144DAF" w:rsidRDefault="00144DAF">
      <w:pPr>
        <w:rPr>
          <w:rFonts w:ascii="Times New Roman" w:eastAsia="Times New Roman" w:hAnsi="Times New Roman" w:cs="Times New Roman"/>
          <w:sz w:val="28"/>
        </w:rPr>
      </w:pPr>
    </w:p>
    <w:p w:rsidR="00144DAF" w:rsidRDefault="00963BB2">
      <w:pPr>
        <w:rPr>
          <w:rFonts w:ascii="Times New Roman" w:eastAsia="Times New Roman" w:hAnsi="Times New Roman" w:cs="Times New Roman"/>
          <w:sz w:val="28"/>
        </w:rPr>
      </w:pPr>
      <w:r>
        <w:object w:dxaOrig="5325" w:dyaOrig="3381">
          <v:rect id="rectole0000000003" o:spid="_x0000_i1028" style="width:266.4pt;height:169.2pt" o:ole="" o:preferrelative="t" stroked="f">
            <v:imagedata r:id="rId12" o:title=""/>
          </v:rect>
          <o:OLEObject Type="Embed" ProgID="StaticMetafile" ShapeID="rectole0000000003" DrawAspect="Content" ObjectID="_1795240365" r:id="rId13"/>
        </w:objec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4DAF" w:rsidRDefault="00963B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Уровень готовности к обучению грамоте, норма 89%, выше нормы 0%, ниже нормы 11%.</w:t>
      </w:r>
    </w:p>
    <w:p w:rsidR="00144DAF" w:rsidRDefault="00963BB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4DAF" w:rsidRDefault="00963BB2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Диаграмма 5. Уровень готовности первоклассников к обучению в школе. Успешность в 4-х тестах.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object w:dxaOrig="5345" w:dyaOrig="3118">
          <v:rect id="rectole0000000004" o:spid="_x0000_i1029" style="width:267pt;height:156pt" o:ole="" o:preferrelative="t" stroked="f">
            <v:imagedata r:id="rId14" o:title=""/>
          </v:rect>
          <o:OLEObject Type="Embed" ProgID="StaticMetafile" ShapeID="rectole0000000004" DrawAspect="Content" ObjectID="_1795240366" r:id="rId15"/>
        </w:object>
      </w:r>
    </w:p>
    <w:p w:rsidR="00144DAF" w:rsidRDefault="00963B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Уровень готовности первоклассников к обучению в школе в норме 95%, выше среднего 0%, ниже среднего 5%.</w:t>
      </w:r>
    </w:p>
    <w:p w:rsidR="00144DAF" w:rsidRDefault="00963BB2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Диаграмма 6. Уровень воздействия на ребенка до школы. Навыки чтения, письма, счета</w:t>
      </w:r>
    </w:p>
    <w:p w:rsidR="00144DAF" w:rsidRDefault="00963BB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object w:dxaOrig="5000" w:dyaOrig="2936">
          <v:rect id="rectole0000000005" o:spid="_x0000_i1030" style="width:250.2pt;height:147pt" o:ole="" o:preferrelative="t" stroked="f">
            <v:imagedata r:id="rId16" o:title=""/>
          </v:rect>
          <o:OLEObject Type="Embed" ProgID="StaticMetafile" ShapeID="rectole0000000005" DrawAspect="Content" ObjectID="_1795240367" r:id="rId17"/>
        </w:object>
      </w:r>
    </w:p>
    <w:p w:rsidR="00144DAF" w:rsidRDefault="00963B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Уровень воздействия на ребенка до шко</w:t>
      </w:r>
      <w:r>
        <w:rPr>
          <w:rFonts w:ascii="Times New Roman" w:eastAsia="Times New Roman" w:hAnsi="Times New Roman" w:cs="Times New Roman"/>
          <w:sz w:val="24"/>
        </w:rPr>
        <w:t>лы. Навыки чтения, письма, счета в норме 58%, выше среднего 16%, ниже среднего 26%</w:t>
      </w:r>
    </w:p>
    <w:p w:rsidR="00144DAF" w:rsidRDefault="00144DA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44DAF" w:rsidRDefault="00963B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Индивидуально-личностные особенности ребенка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536"/>
        <w:gridCol w:w="465"/>
        <w:gridCol w:w="462"/>
        <w:gridCol w:w="465"/>
        <w:gridCol w:w="465"/>
        <w:gridCol w:w="462"/>
        <w:gridCol w:w="465"/>
        <w:gridCol w:w="465"/>
        <w:gridCol w:w="462"/>
        <w:gridCol w:w="465"/>
        <w:gridCol w:w="465"/>
        <w:gridCol w:w="462"/>
        <w:gridCol w:w="465"/>
        <w:gridCol w:w="738"/>
        <w:gridCol w:w="462"/>
        <w:gridCol w:w="465"/>
        <w:gridCol w:w="465"/>
        <w:gridCol w:w="462"/>
        <w:gridCol w:w="465"/>
      </w:tblGrid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  <w:p w:rsidR="00144DAF" w:rsidRDefault="00963BB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Мотивация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норм поведения в школе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Успешность функционирования в роли ученика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Взаимодействие со сверстниками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Эмоциональная стабильность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нетревожность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благополучие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144D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Ф.И. учащегося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высокая тревожность)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4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5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6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8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9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0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1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  <w:p w:rsidR="00144DAF" w:rsidRDefault="00144DA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2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3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4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5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6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7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8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19"/>
              </w:numPr>
              <w:spacing w:after="0" w:line="240" w:lineRule="auto"/>
              <w:ind w:left="459" w:hanging="360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  <w:p w:rsidR="00144DAF" w:rsidRDefault="00144DA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4DAF" w:rsidRDefault="00144DAF">
      <w:pPr>
        <w:rPr>
          <w:rFonts w:ascii="Times New Roman" w:eastAsia="Times New Roman" w:hAnsi="Times New Roman" w:cs="Times New Roman"/>
          <w:sz w:val="28"/>
        </w:rPr>
      </w:pPr>
    </w:p>
    <w:p w:rsidR="00144DAF" w:rsidRDefault="00144DAF">
      <w:pPr>
        <w:rPr>
          <w:rFonts w:ascii="Times New Roman" w:eastAsia="Times New Roman" w:hAnsi="Times New Roman" w:cs="Times New Roman"/>
          <w:sz w:val="28"/>
        </w:rPr>
      </w:pPr>
    </w:p>
    <w:p w:rsidR="00144DAF" w:rsidRDefault="00963BB2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Диа</w:t>
      </w:r>
      <w:r>
        <w:rPr>
          <w:rFonts w:ascii="Times New Roman" w:eastAsia="Times New Roman" w:hAnsi="Times New Roman" w:cs="Times New Roman"/>
          <w:i/>
          <w:sz w:val="24"/>
        </w:rPr>
        <w:t>грамма 7. Уровень мотивации первоклассника.</w:t>
      </w:r>
    </w:p>
    <w:p w:rsidR="00144DAF" w:rsidRDefault="00144DA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44DAF" w:rsidRDefault="00963BB2">
      <w:pPr>
        <w:rPr>
          <w:rFonts w:ascii="Times New Roman" w:eastAsia="Times New Roman" w:hAnsi="Times New Roman" w:cs="Times New Roman"/>
          <w:sz w:val="28"/>
        </w:rPr>
      </w:pPr>
      <w:r>
        <w:object w:dxaOrig="6742" w:dyaOrig="3745">
          <v:rect id="rectole0000000006" o:spid="_x0000_i1031" style="width:337.2pt;height:187.2pt" o:ole="" o:preferrelative="t" stroked="f">
            <v:imagedata r:id="rId18" o:title=""/>
          </v:rect>
          <o:OLEObject Type="Embed" ProgID="StaticMetafile" ShapeID="rectole0000000006" DrawAspect="Content" ObjectID="_1795240368" r:id="rId19"/>
        </w:object>
      </w:r>
    </w:p>
    <w:p w:rsidR="00144DAF" w:rsidRDefault="00963B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Уровень мотивации первоклассника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норма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84%, выше нормы 0%, ниже нормы 16%.</w:t>
      </w:r>
    </w:p>
    <w:p w:rsidR="00144DAF" w:rsidRDefault="00144DA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44DAF" w:rsidRDefault="00963B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Семья как ресурс адаптации первоклассника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879"/>
        <w:gridCol w:w="730"/>
        <w:gridCol w:w="724"/>
        <w:gridCol w:w="730"/>
        <w:gridCol w:w="730"/>
        <w:gridCol w:w="724"/>
        <w:gridCol w:w="730"/>
        <w:gridCol w:w="730"/>
        <w:gridCol w:w="724"/>
        <w:gridCol w:w="730"/>
        <w:gridCol w:w="730"/>
        <w:gridCol w:w="724"/>
        <w:gridCol w:w="730"/>
      </w:tblGrid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  <w:p w:rsidR="00144DAF" w:rsidRDefault="00963BB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/п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Подготовка к школе в семье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Установки родителей по отношению к школьному обучению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Условия ребенка в семье для обучения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Помощь ребенку в обучении</w:t>
            </w: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144D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Ф.И. учащегося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44DAF" w:rsidRDefault="00144DA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Итог: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4DAF" w:rsidRDefault="00144DAF">
      <w:pPr>
        <w:rPr>
          <w:rFonts w:ascii="Times New Roman" w:eastAsia="Times New Roman" w:hAnsi="Times New Roman" w:cs="Times New Roman"/>
          <w:sz w:val="28"/>
        </w:rPr>
      </w:pPr>
    </w:p>
    <w:p w:rsidR="00144DAF" w:rsidRDefault="00144DA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4DAF" w:rsidRDefault="00144DA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4DAF" w:rsidRDefault="00963BB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Интегральные показатели успешности адаптации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569"/>
        <w:gridCol w:w="489"/>
        <w:gridCol w:w="485"/>
        <w:gridCol w:w="489"/>
        <w:gridCol w:w="489"/>
        <w:gridCol w:w="485"/>
        <w:gridCol w:w="489"/>
        <w:gridCol w:w="489"/>
        <w:gridCol w:w="485"/>
        <w:gridCol w:w="489"/>
        <w:gridCol w:w="518"/>
        <w:gridCol w:w="558"/>
        <w:gridCol w:w="567"/>
        <w:gridCol w:w="518"/>
        <w:gridCol w:w="558"/>
        <w:gridCol w:w="567"/>
        <w:gridCol w:w="489"/>
        <w:gridCol w:w="485"/>
        <w:gridCol w:w="489"/>
      </w:tblGrid>
      <w:tr w:rsidR="00144DAF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  <w:p w:rsidR="00144DAF" w:rsidRDefault="00963BB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/п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Цена адаптации ребенка к школе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Индивидуальные особенности здоровья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Интегральная оценка адаптационного потенциала ребенка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Уровень готовности ребенка к школе глазами учителя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Уровень готовности ребенка к школе глазами родителя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Возрастное соответствие массы тела и роста </w:t>
            </w: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144D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Ф.И. учащегося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Ниже нормы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Выше нормы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Низкий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Средний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Высокий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Низкий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Средний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Высокий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Ниже нормы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4DAF" w:rsidRDefault="00963BB2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Выше нормы </w:t>
            </w: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2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numPr>
                <w:ilvl w:val="0"/>
                <w:numId w:val="3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</w:tr>
      <w:tr w:rsidR="00963BB2" w:rsidTr="00963BB2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144D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AF" w:rsidRDefault="00963B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</w:tr>
    </w:tbl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144DAF">
      <w:pPr>
        <w:spacing w:after="160" w:line="259" w:lineRule="auto"/>
        <w:rPr>
          <w:rFonts w:ascii="Calibri" w:eastAsia="Calibri" w:hAnsi="Calibri" w:cs="Calibri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144DAF">
      <w:pPr>
        <w:rPr>
          <w:rFonts w:ascii="Times New Roman" w:eastAsia="Times New Roman" w:hAnsi="Times New Roman" w:cs="Times New Roman"/>
          <w:b/>
          <w:sz w:val="24"/>
        </w:rPr>
      </w:pP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Познавательная сфера.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Результаты класса, в котором было обследовано 19 человек, по следующим  показателям ниже среднего показателя  по региону. Результаты выполнения обучающимися тестов </w:t>
      </w:r>
      <w:r>
        <w:rPr>
          <w:rFonts w:ascii="Times New Roman" w:eastAsia="Times New Roman" w:hAnsi="Times New Roman" w:cs="Times New Roman"/>
          <w:b/>
          <w:sz w:val="28"/>
        </w:rPr>
        <w:t>«Навыки чтения, письма, счета»,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«Общая успешность в 4-х тестах</w:t>
      </w:r>
      <w:r>
        <w:rPr>
          <w:rFonts w:ascii="Times New Roman" w:eastAsia="Times New Roman" w:hAnsi="Times New Roman" w:cs="Times New Roman"/>
          <w:b/>
          <w:sz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Рисунок человека</w:t>
      </w:r>
      <w:r>
        <w:rPr>
          <w:rFonts w:ascii="Times New Roman" w:eastAsia="Times New Roman" w:hAnsi="Times New Roman" w:cs="Times New Roman"/>
          <w:sz w:val="28"/>
        </w:rPr>
        <w:t xml:space="preserve">», ниже среднего по региону, но находятся  в области одного стандартного отклонения, т.е. в норме. По тесту </w:t>
      </w:r>
      <w:r>
        <w:rPr>
          <w:rFonts w:ascii="Times New Roman" w:eastAsia="Times New Roman" w:hAnsi="Times New Roman" w:cs="Times New Roman"/>
          <w:b/>
          <w:sz w:val="28"/>
        </w:rPr>
        <w:t xml:space="preserve">«Первая буква» </w:t>
      </w:r>
      <w:r>
        <w:rPr>
          <w:rFonts w:ascii="Times New Roman" w:eastAsia="Times New Roman" w:hAnsi="Times New Roman" w:cs="Times New Roman"/>
          <w:sz w:val="28"/>
        </w:rPr>
        <w:t>результат класса намного ниже среднего значения по региону (ниже первого стандартного отклонения).  Показатели по</w:t>
      </w:r>
      <w:r>
        <w:rPr>
          <w:rFonts w:ascii="Times New Roman" w:eastAsia="Times New Roman" w:hAnsi="Times New Roman" w:cs="Times New Roman"/>
          <w:sz w:val="28"/>
        </w:rPr>
        <w:t xml:space="preserve"> тесту </w:t>
      </w:r>
      <w:r>
        <w:rPr>
          <w:rFonts w:ascii="Times New Roman" w:eastAsia="Times New Roman" w:hAnsi="Times New Roman" w:cs="Times New Roman"/>
          <w:b/>
          <w:sz w:val="28"/>
        </w:rPr>
        <w:t xml:space="preserve">«Графический диктант», «Образец и правило» </w:t>
      </w:r>
      <w:r>
        <w:rPr>
          <w:rFonts w:ascii="Times New Roman" w:eastAsia="Times New Roman" w:hAnsi="Times New Roman" w:cs="Times New Roman"/>
          <w:sz w:val="28"/>
        </w:rPr>
        <w:t xml:space="preserve">немного отличается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среднего  значения по региону.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Индивидуально-личностные особенности ребенка.</w:t>
      </w:r>
      <w:r>
        <w:rPr>
          <w:rFonts w:ascii="Times New Roman" w:eastAsia="Times New Roman" w:hAnsi="Times New Roman" w:cs="Times New Roman"/>
          <w:sz w:val="28"/>
        </w:rPr>
        <w:t xml:space="preserve"> Показатели: «Взаимодействие со сверстниками», «Успешность функционирования в роли ученика»»  находится н</w:t>
      </w:r>
      <w:r>
        <w:rPr>
          <w:rFonts w:ascii="Times New Roman" w:eastAsia="Times New Roman" w:hAnsi="Times New Roman" w:cs="Times New Roman"/>
          <w:sz w:val="28"/>
        </w:rPr>
        <w:t>а среднем уровнем. «Мотивация», «Усвоением норм поведения», «Эмоциональная стабильность (</w:t>
      </w:r>
      <w:proofErr w:type="spellStart"/>
      <w:r>
        <w:rPr>
          <w:rFonts w:ascii="Times New Roman" w:eastAsia="Times New Roman" w:hAnsi="Times New Roman" w:cs="Times New Roman"/>
          <w:sz w:val="28"/>
        </w:rPr>
        <w:t>нетревожность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)» немного выше среднего значения по региону. Показатель «Эмоциональное благополучие» немного ниже среднего значения, но находится в пределах первого стан</w:t>
      </w:r>
      <w:r>
        <w:rPr>
          <w:rFonts w:ascii="Times New Roman" w:eastAsia="Times New Roman" w:hAnsi="Times New Roman" w:cs="Times New Roman"/>
          <w:sz w:val="28"/>
        </w:rPr>
        <w:t xml:space="preserve">дартного отклонения. Согласно показателям «Эмоциональное благополучие» и «Эмоциональная стабильность», для класса характерна способность, сохранять эмоциональную стабильность в условиях адаптации к </w:t>
      </w:r>
      <w:r>
        <w:rPr>
          <w:rFonts w:ascii="Times New Roman" w:eastAsia="Times New Roman" w:hAnsi="Times New Roman" w:cs="Times New Roman"/>
          <w:spacing w:val="13"/>
          <w:sz w:val="28"/>
        </w:rPr>
        <w:t>школе.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шкале «Индивидуальные особ</w:t>
      </w:r>
      <w:r>
        <w:rPr>
          <w:rFonts w:ascii="Times New Roman" w:eastAsia="Times New Roman" w:hAnsi="Times New Roman" w:cs="Times New Roman"/>
          <w:sz w:val="28"/>
        </w:rPr>
        <w:t xml:space="preserve">енности здоровья» находится выше среднего уровня по региону. «Возрастное соответствие массы тела и роста» практически не отличается от распределения по региону. По показателю «Физкультурная группа» все обучающиеся имеют основную группу.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обуч</w:t>
      </w:r>
      <w:r>
        <w:rPr>
          <w:rFonts w:ascii="Times New Roman" w:eastAsia="Times New Roman" w:hAnsi="Times New Roman" w:cs="Times New Roman"/>
          <w:sz w:val="28"/>
        </w:rPr>
        <w:t xml:space="preserve">ающихся по показателю «Уровень готовности ребенка к школе глазами учителя» немного ниже, чем по региону. Меньшее число детей, чем в регионе, имеют  3 группу здоровья. И совпадает со средним значением по региону – 1, 2 группа здоровья.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Познавательная сфера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Общее развитие познавательной сферы ребенка - эта группа показателей включает в себя определение психофизиологической и интеллектуальной зрелости,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предпосылок овладения грамотой и математикой (т.е. конкретных механизмов, обеспечивающих у</w:t>
      </w:r>
      <w:r>
        <w:rPr>
          <w:rFonts w:ascii="Times New Roman" w:eastAsia="Times New Roman" w:hAnsi="Times New Roman" w:cs="Times New Roman"/>
          <w:sz w:val="28"/>
        </w:rPr>
        <w:t>своение школьной программы), а также наличие у ребенка учебных навыков, полученных до школы.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Психофизиологическая зрелость -</w:t>
      </w:r>
      <w:r>
        <w:rPr>
          <w:rFonts w:ascii="Times New Roman" w:eastAsia="Times New Roman" w:hAnsi="Times New Roman" w:cs="Times New Roman"/>
          <w:sz w:val="28"/>
        </w:rPr>
        <w:t xml:space="preserve"> это понятие, прежде всего, включает достаточный уровень созревания нервной системы ребенка и его мозга,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позволяющих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только эффек</w:t>
      </w:r>
      <w:r>
        <w:rPr>
          <w:rFonts w:ascii="Times New Roman" w:eastAsia="Times New Roman" w:hAnsi="Times New Roman" w:cs="Times New Roman"/>
          <w:sz w:val="28"/>
        </w:rPr>
        <w:t>тивно воспринимать информацию из окружающего мира и анализировать ее, но и все более произвольно управлять своим вниманием, своими эмоциональными реакциями. Психофизиологическое созревание ребенка связано с совершенствованием его движений, прежде всего с т</w:t>
      </w:r>
      <w:r>
        <w:rPr>
          <w:rFonts w:ascii="Times New Roman" w:eastAsia="Times New Roman" w:hAnsi="Times New Roman" w:cs="Times New Roman"/>
          <w:sz w:val="28"/>
        </w:rPr>
        <w:t>онкой моторикой - точными движениями рук, способностью координировать движения глаз и рук.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>Интеллектуальная зрелость -</w:t>
      </w:r>
      <w:r>
        <w:rPr>
          <w:rFonts w:ascii="Times New Roman" w:eastAsia="Times New Roman" w:hAnsi="Times New Roman" w:cs="Times New Roman"/>
          <w:sz w:val="28"/>
        </w:rPr>
        <w:t xml:space="preserve"> тесно связана с психофизиологической, но также включает в себя достигнутый уровень развития мышления, умение выделять существенные призна</w:t>
      </w:r>
      <w:r>
        <w:rPr>
          <w:rFonts w:ascii="Times New Roman" w:eastAsia="Times New Roman" w:hAnsi="Times New Roman" w:cs="Times New Roman"/>
          <w:sz w:val="28"/>
        </w:rPr>
        <w:t>ки предмета, проводить несложные логические размышления (например, устанавливать последовательность событий), сравнивать предметы, делать выводы, выявлять взаимосвязи между понятиями.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Интеллектуальная зрелость также подразумевает достаточный уровень развит</w:t>
      </w:r>
      <w:r>
        <w:rPr>
          <w:rFonts w:ascii="Times New Roman" w:eastAsia="Times New Roman" w:hAnsi="Times New Roman" w:cs="Times New Roman"/>
          <w:sz w:val="28"/>
        </w:rPr>
        <w:t xml:space="preserve">ия речи, внимания, памяти ребенка.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целом эта сфера, отражает общий уровень развития первоклассника и характеризует наличие готовности к новой для него учебной деятельности, усвоению знаний и умений. </w:t>
      </w:r>
      <w:r>
        <w:rPr>
          <w:rFonts w:ascii="Times New Roman" w:eastAsia="Times New Roman" w:hAnsi="Times New Roman" w:cs="Times New Roman"/>
          <w:b/>
          <w:sz w:val="28"/>
        </w:rPr>
        <w:t>Это – один из основных показателей, на основе которого</w:t>
      </w:r>
      <w:r>
        <w:rPr>
          <w:rFonts w:ascii="Times New Roman" w:eastAsia="Times New Roman" w:hAnsi="Times New Roman" w:cs="Times New Roman"/>
          <w:b/>
          <w:sz w:val="28"/>
        </w:rPr>
        <w:t xml:space="preserve"> можно прогнозировать школьную успешность.</w:t>
      </w:r>
      <w:r>
        <w:rPr>
          <w:rFonts w:ascii="Times New Roman" w:eastAsia="Times New Roman" w:hAnsi="Times New Roman" w:cs="Times New Roman"/>
          <w:sz w:val="28"/>
        </w:rPr>
        <w:t xml:space="preserve"> Он отражает результат предшествующего развития ребенка.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Методика «Рисунок человека»</w:t>
      </w:r>
      <w:r>
        <w:rPr>
          <w:rFonts w:ascii="Times New Roman" w:eastAsia="Times New Roman" w:hAnsi="Times New Roman" w:cs="Times New Roman"/>
          <w:sz w:val="28"/>
        </w:rPr>
        <w:t xml:space="preserve"> используется для исследования общего уровня умственного развития ребенка.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 результатам данной методики 100 % (19 человека) пока</w:t>
      </w:r>
      <w:r>
        <w:rPr>
          <w:rFonts w:ascii="Times New Roman" w:eastAsia="Times New Roman" w:hAnsi="Times New Roman" w:cs="Times New Roman"/>
          <w:sz w:val="28"/>
          <w:u w:val="single"/>
        </w:rPr>
        <w:t>зали результат норма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Методика «Графический диктант»</w:t>
      </w:r>
      <w:r>
        <w:rPr>
          <w:rFonts w:ascii="Times New Roman" w:eastAsia="Times New Roman" w:hAnsi="Times New Roman" w:cs="Times New Roman"/>
          <w:sz w:val="28"/>
        </w:rPr>
        <w:t xml:space="preserve"> позволяет определить, насколько точно ребенок может выполнять требования взрослого, данные в устной форме, а также возможность самостоятельно выполнять задания по зрительно воспринимаемому образцу.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16 % (3 человека) показали результат ниже нормы, 79% (15 человек) результат в пределах нормы, 5%(1 человека) выше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Дети, не справляющиеся с методикой «Графический диктант», могут испытывать затруднения при выполнении фронтальных инструкций, относящих</w:t>
      </w:r>
      <w:r>
        <w:rPr>
          <w:rFonts w:ascii="Times New Roman" w:eastAsia="Times New Roman" w:hAnsi="Times New Roman" w:cs="Times New Roman"/>
          <w:sz w:val="28"/>
        </w:rPr>
        <w:t>ся ко всему классу.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Методика «Образец и правило»  </w:t>
      </w:r>
      <w:r>
        <w:rPr>
          <w:rFonts w:ascii="Times New Roman" w:eastAsia="Times New Roman" w:hAnsi="Times New Roman" w:cs="Times New Roman"/>
          <w:sz w:val="28"/>
        </w:rPr>
        <w:t>предполагает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одновременное следование в своей работе образцу (дается задание нарисовать по точкам точно такой же рисунок, как данная геометрическая) и правилу (оговаривается условие: нельзя проводить линию </w:t>
      </w:r>
      <w:r>
        <w:rPr>
          <w:rFonts w:ascii="Times New Roman" w:eastAsia="Times New Roman" w:hAnsi="Times New Roman" w:cs="Times New Roman"/>
          <w:sz w:val="28"/>
        </w:rPr>
        <w:t xml:space="preserve">между одинаковыми точками, т.е. соединять кружок с кружком, крестик с крестиком и треугольник с треугольником). </w:t>
      </w:r>
      <w:proofErr w:type="gramStart"/>
      <w:r>
        <w:rPr>
          <w:rFonts w:ascii="Times New Roman" w:eastAsia="Times New Roman" w:hAnsi="Times New Roman" w:cs="Times New Roman"/>
          <w:sz w:val="28"/>
        </w:rPr>
        <w:t>Ребенок, стараясь выполнить задание, может рисовать фигуру, похожую на заданную, пренебрегая правилом, и, наоборот, ориентироваться только на пр</w:t>
      </w:r>
      <w:r>
        <w:rPr>
          <w:rFonts w:ascii="Times New Roman" w:eastAsia="Times New Roman" w:hAnsi="Times New Roman" w:cs="Times New Roman"/>
          <w:sz w:val="28"/>
        </w:rPr>
        <w:t>авило, соединяя разные точки и не сверяясь с образцом.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Таким образом, методика выявляет уровень ориентировки ребенка на сложную систему требований, моделирующую процесс школьного обучения.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63 % (12 человека) показали результат ниже нормы, 37 % (7 человек) </w:t>
      </w:r>
      <w:r>
        <w:rPr>
          <w:rFonts w:ascii="Times New Roman" w:eastAsia="Times New Roman" w:hAnsi="Times New Roman" w:cs="Times New Roman"/>
          <w:sz w:val="28"/>
          <w:u w:val="single"/>
        </w:rPr>
        <w:t>результат в пределах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 низкие результаты по методике «Образец и правило» нередко служат предвестником трудностей в овладении математикой (речь идет не только об арифметических операциях, сколько о решении задач).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Методика «Первая буква»</w:t>
      </w:r>
      <w:r>
        <w:rPr>
          <w:rFonts w:ascii="Times New Roman" w:eastAsia="Times New Roman" w:hAnsi="Times New Roman" w:cs="Times New Roman"/>
          <w:sz w:val="28"/>
        </w:rPr>
        <w:t xml:space="preserve"> выявляет</w:t>
      </w:r>
      <w:r>
        <w:rPr>
          <w:rFonts w:ascii="Times New Roman" w:eastAsia="Times New Roman" w:hAnsi="Times New Roman" w:cs="Times New Roman"/>
          <w:sz w:val="28"/>
        </w:rPr>
        <w:t xml:space="preserve"> готовность к овладению грамотой.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11% (2 человека) показали результат ниже нормы, 89 % (17 человек) результат в пределах нормы,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успешность в 4-х тестах.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Получен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среднее арифметическое результатов по всем четырем методикам. Этот показатель рассма</w:t>
      </w:r>
      <w:r>
        <w:rPr>
          <w:rFonts w:ascii="Times New Roman" w:eastAsia="Times New Roman" w:hAnsi="Times New Roman" w:cs="Times New Roman"/>
          <w:color w:val="000000"/>
          <w:sz w:val="28"/>
        </w:rPr>
        <w:t>тривается как некоторая интегральная характеристика готовности первоклассника к обучению в школе, получения на основе выполненных учеником работ.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Результат по данному показателю находится в пределах нормы у  18%  (15 человек), 5%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 человека) ниже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Навыки чтения, письма, счета.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Отражает результат педагогического воздействия на ребёнка до школы. Данный показатель определяется и фиксируется учителем.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26 % (5 человек) показали результат ниже нормы, 58 % (11 человек) результат в пределах нормы, 3 % (16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человек) </w:t>
      </w:r>
      <w:r>
        <w:rPr>
          <w:rFonts w:ascii="Times New Roman" w:eastAsia="Times New Roman" w:hAnsi="Times New Roman" w:cs="Times New Roman"/>
          <w:sz w:val="28"/>
          <w:u w:val="single"/>
        </w:rPr>
        <w:t>результат выше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Дети, у которых показатели данной группой значительно ниже среднего будут испытывать двойную нагрузку, догоняя класс. В этом случае особенно необходима помощь родителей, понимание со стороны учителя, терпение взрослых.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Индивидуально личностные особенности ребенка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Школьная готовность понятие более широкое, чем развитие познавательных способностей и формирование предпосылок умственной деятельности. Психологическая готовность к школе предполагает развитие многих личностных </w:t>
      </w:r>
      <w:r>
        <w:rPr>
          <w:rFonts w:ascii="Times New Roman" w:eastAsia="Times New Roman" w:hAnsi="Times New Roman" w:cs="Times New Roman"/>
          <w:sz w:val="28"/>
        </w:rPr>
        <w:t>качеств ребенка, позволяющих ему адаптироваться к функционированию в роли ученика.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</w:rPr>
        <w:t xml:space="preserve">В этом показателе нашли отражение такие особенности ребенка, которые принято относить к личностной зрелости (например, </w:t>
      </w:r>
      <w:r>
        <w:rPr>
          <w:rFonts w:ascii="Times New Roman" w:eastAsia="Times New Roman" w:hAnsi="Times New Roman" w:cs="Times New Roman"/>
          <w:sz w:val="28"/>
        </w:rPr>
        <w:t>наличие школьной мотивации и желание занять позицию уч</w:t>
      </w:r>
      <w:r>
        <w:rPr>
          <w:rFonts w:ascii="Times New Roman" w:eastAsia="Times New Roman" w:hAnsi="Times New Roman" w:cs="Times New Roman"/>
          <w:sz w:val="28"/>
        </w:rPr>
        <w:t>еника)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, социальной зрелости (например, особенности поведения,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</w:rPr>
        <w:t xml:space="preserve">) и эмоциональной зрелости (умение управлять своими эмоциональными реакциями), а также те, которые способствуют или препятствуют адаптации (например, активный или пассивный тип </w:t>
      </w:r>
      <w:r>
        <w:rPr>
          <w:rFonts w:ascii="Times New Roman" w:eastAsia="Times New Roman" w:hAnsi="Times New Roman" w:cs="Times New Roman"/>
          <w:spacing w:val="-5"/>
          <w:sz w:val="28"/>
        </w:rPr>
        <w:t>реагирования на ситуацию и др.) и эмоциональное состояние ребенка (</w:t>
      </w:r>
      <w:r>
        <w:rPr>
          <w:rFonts w:ascii="Times New Roman" w:eastAsia="Times New Roman" w:hAnsi="Times New Roman" w:cs="Times New Roman"/>
          <w:spacing w:val="-4"/>
          <w:sz w:val="28"/>
        </w:rPr>
        <w:t>восприятие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 им значимости ситуаций школьной жизни (хорошо это или плохо).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«Мотивация»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Мотивация является важнейшим фактором формирования школьной успешности.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самом начале обучения у первоклассников еще нет потребности в теоретических знаниях, а именно эта потребность является психологической основой формирования учебной деятельности.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Начало обучения ребенка в школе позволяет ему занять новую жизненную позицию</w:t>
      </w:r>
      <w:r>
        <w:rPr>
          <w:rFonts w:ascii="Times New Roman" w:eastAsia="Times New Roman" w:hAnsi="Times New Roman" w:cs="Times New Roman"/>
          <w:sz w:val="28"/>
        </w:rPr>
        <w:t xml:space="preserve"> и перейти к выполнению общественно значимой учебной деятельности.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начале учебного года мотивы, связанные с познанием, учением, имеют незначительный вес, а познавательная мотивация учения и воля еще недостаточно развиты, только формируются постепенно в </w:t>
      </w:r>
      <w:r>
        <w:rPr>
          <w:rFonts w:ascii="Times New Roman" w:eastAsia="Times New Roman" w:hAnsi="Times New Roman" w:cs="Times New Roman"/>
          <w:sz w:val="28"/>
        </w:rPr>
        <w:t>процессе самой учебной деятельности.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 результат диагностики 16% (2 человека) имеют низкую мотивацию, 84 % (16 человек) мотивация в пределах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Низкая учебная мотивация затрудняет адаптацию к школьному обучению.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«Усвоение норм поведения в школе»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Поступление в школу сопряжено с необходимостью освоения «школьного поведения» – ребенку необходимо соблюдать нормы и правила школьной жизни.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Результаты по данному показателю 16% (3 человека) имеют низкий уровень 84% (16 человек) в пределах нормы.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сравн</w:t>
      </w:r>
      <w:r>
        <w:rPr>
          <w:rFonts w:ascii="Times New Roman" w:eastAsia="Times New Roman" w:hAnsi="Times New Roman" w:cs="Times New Roman"/>
          <w:sz w:val="28"/>
        </w:rPr>
        <w:t>ении с регионом данный показатель находится в пределах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результаты, говорят о высоком уровне психофизиологической зрелости, хорошем самоконтроле, мотивации.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«Успешность функционирования в роли ученика»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Успешность функционирования в роли ученик</w:t>
      </w:r>
      <w:r>
        <w:rPr>
          <w:rFonts w:ascii="Times New Roman" w:eastAsia="Times New Roman" w:hAnsi="Times New Roman" w:cs="Times New Roman"/>
          <w:sz w:val="28"/>
        </w:rPr>
        <w:t>а является интегральным показателем успешной школьной адаптации. Этот показатель демонстрирует, насколько успешно первоклассник осваивает роль ученика. Справляется с учебной нагрузкой, адекватно реагирует на различные факторы школьной среды и управляет соб</w:t>
      </w:r>
      <w:r>
        <w:rPr>
          <w:rFonts w:ascii="Times New Roman" w:eastAsia="Times New Roman" w:hAnsi="Times New Roman" w:cs="Times New Roman"/>
          <w:sz w:val="28"/>
        </w:rPr>
        <w:t xml:space="preserve">ственным поведением,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самоорганизации учебной деятельности.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16% (3 человек) - ниже нормы, 84% (16 человек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)-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норма.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 среднего по этому показателю имеют дети с высоким уровнем психофизиологической, личностной и социальной зрелости. Напротив, ни</w:t>
      </w:r>
      <w:r>
        <w:rPr>
          <w:rFonts w:ascii="Times New Roman" w:eastAsia="Times New Roman" w:hAnsi="Times New Roman" w:cs="Times New Roman"/>
          <w:sz w:val="28"/>
        </w:rPr>
        <w:t xml:space="preserve">же среднего результаты означают более низкий уровень психофизиологической, социальной и личностной зрелости.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«Взаимодействие со сверстниками»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Успешность в сфере общения со сверстниками является важным условием успешной социально-психологической адаптации </w:t>
      </w:r>
      <w:r>
        <w:rPr>
          <w:rFonts w:ascii="Times New Roman" w:eastAsia="Times New Roman" w:hAnsi="Times New Roman" w:cs="Times New Roman"/>
          <w:sz w:val="28"/>
        </w:rPr>
        <w:t>первоклассника.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Результаты по данному показателю: 89% (17 человек) - находятся в пределах нормы. 11%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2человека) - ниже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Данный показатель совпадает со средним по региону.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«Эмоциональная стабильность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Нетревожность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 шкала является шкалой трево</w:t>
      </w:r>
      <w:r>
        <w:rPr>
          <w:rFonts w:ascii="Times New Roman" w:eastAsia="Times New Roman" w:hAnsi="Times New Roman" w:cs="Times New Roman"/>
          <w:sz w:val="28"/>
        </w:rPr>
        <w:t>жности.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  95% (1 обучающихся) данный показатель в пределах нормы,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характерна способность</w:t>
      </w:r>
      <w:r>
        <w:rPr>
          <w:rFonts w:ascii="Times New Roman" w:eastAsia="Times New Roman" w:hAnsi="Times New Roman" w:cs="Times New Roman"/>
          <w:sz w:val="28"/>
        </w:rPr>
        <w:t xml:space="preserve"> сохранять эмоциональную стабильность в условиях адаптации к </w:t>
      </w:r>
      <w:proofErr w:type="spellStart"/>
      <w:r>
        <w:rPr>
          <w:rFonts w:ascii="Times New Roman" w:eastAsia="Times New Roman" w:hAnsi="Times New Roman" w:cs="Times New Roman"/>
          <w:spacing w:val="13"/>
          <w:sz w:val="28"/>
        </w:rPr>
        <w:t>школе,</w:t>
      </w:r>
      <w:r>
        <w:rPr>
          <w:rFonts w:ascii="Times New Roman" w:eastAsia="Times New Roman" w:hAnsi="Times New Roman" w:cs="Times New Roman"/>
          <w:sz w:val="28"/>
          <w:u w:val="single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5 % (1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обучащегося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) высокая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тревоность</w:t>
      </w:r>
      <w:proofErr w:type="spellEnd"/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снижения тревожности необходимо чувство стабильности, адаптационный процесс у таких детей протекает успешней, если отсутствуют неожиданные проверки. Важно, особенно в начале школьного обучения, проговаривать с детьми, как будет протекать завтрашний шко</w:t>
      </w:r>
      <w:r>
        <w:rPr>
          <w:rFonts w:ascii="Times New Roman" w:eastAsia="Times New Roman" w:hAnsi="Times New Roman" w:cs="Times New Roman"/>
          <w:sz w:val="28"/>
        </w:rPr>
        <w:t>льный день, что они будут делать, и какие интересные дела их ждут. Ребенка с очень выраженной тревожностью можно заранее предупредить, что его завтра вызовут к доске: «Мне очень хочется услышать твой ответ, подготовься к завтрашнему уроку».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Высокая тревожн</w:t>
      </w:r>
      <w:r>
        <w:rPr>
          <w:rFonts w:ascii="Times New Roman" w:eastAsia="Times New Roman" w:hAnsi="Times New Roman" w:cs="Times New Roman"/>
          <w:sz w:val="28"/>
        </w:rPr>
        <w:t xml:space="preserve">ость может выражать страх быть неуспешным, эти дети особенно сильно расстраиваются, если задание не выходит, так как ребенок считает, что родители его любят за достижения. 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«Эмоциональное благополучие»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 100 % (19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челоек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) эмоциональное благополучие в предел</w:t>
      </w:r>
      <w:r>
        <w:rPr>
          <w:rFonts w:ascii="Times New Roman" w:eastAsia="Times New Roman" w:hAnsi="Times New Roman" w:cs="Times New Roman"/>
          <w:sz w:val="28"/>
          <w:u w:val="single"/>
        </w:rPr>
        <w:t>ах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 xml:space="preserve">Высокий уровень тревожности обуславливает большую чувствительность первоклассников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к стрессовым воздействиям и более длительное протекание отрицательных переживаний, что в свою очередь, отражается в более продолжительных и длительных </w:t>
      </w:r>
      <w:r>
        <w:rPr>
          <w:rFonts w:ascii="Times New Roman" w:eastAsia="Times New Roman" w:hAnsi="Times New Roman" w:cs="Times New Roman"/>
          <w:spacing w:val="8"/>
          <w:sz w:val="28"/>
        </w:rPr>
        <w:t>вегетативных сдвигах.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«Семья как ресурс адаптации первоклассника»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«Подготовка к школе в семье»</w:t>
      </w:r>
    </w:p>
    <w:p w:rsidR="00144DAF" w:rsidRDefault="0096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данный показатель выделяются факторы, связанные с подготовкой ребенка к школе, готовность родителей помогать ребенку на первом этапе школьной жизни, готовность сотрудничать со школой, социальные установки. </w:t>
      </w:r>
    </w:p>
    <w:p w:rsidR="00144DAF" w:rsidRDefault="0096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Ниже нормы 5 % (1 человек),  норма 79% (15 чело</w:t>
      </w:r>
      <w:r>
        <w:rPr>
          <w:rFonts w:ascii="Times New Roman" w:eastAsia="Times New Roman" w:hAnsi="Times New Roman" w:cs="Times New Roman"/>
          <w:sz w:val="28"/>
          <w:u w:val="single"/>
        </w:rPr>
        <w:t>век), 16 % (3 человека).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«Установки родителей по отношению к школьному обучению»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26% (5 человека) ниже нормы, норма 74 % (14 человек).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Возможны негативные последствия обеих полярных позиций. Либо учеба воспринимается как нечто, не имеющее большой ценности,</w:t>
      </w:r>
      <w:r>
        <w:rPr>
          <w:rFonts w:ascii="Times New Roman" w:eastAsia="Times New Roman" w:hAnsi="Times New Roman" w:cs="Times New Roman"/>
          <w:sz w:val="28"/>
        </w:rPr>
        <w:t xml:space="preserve"> либо слишком сужается вся жизнь не только ребенка, но и всей семьи на школьных успехах. Ребенок заранее настраивается только на отличную учебу, и любые неудачи излишне драматизируются. Часто перед школой родители дают установку, что все – теперь никаких и</w:t>
      </w:r>
      <w:r>
        <w:rPr>
          <w:rFonts w:ascii="Times New Roman" w:eastAsia="Times New Roman" w:hAnsi="Times New Roman" w:cs="Times New Roman"/>
          <w:sz w:val="28"/>
        </w:rPr>
        <w:t>грушек, только школьные занятия. При этом у ребенка формируется ожидание учебы как конца беззаботного детства, то есть ожидание потери и лишение радости.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«Условия ребенка для обучения»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31% (6 человека) ниже нормы, 58 % (11 человек) норма, 11% (2 человека) </w:t>
      </w:r>
      <w:r>
        <w:rPr>
          <w:rFonts w:ascii="Times New Roman" w:eastAsia="Times New Roman" w:hAnsi="Times New Roman" w:cs="Times New Roman"/>
          <w:sz w:val="28"/>
          <w:u w:val="single"/>
        </w:rPr>
        <w:t>выше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выше показатель, тем благоприятнее условия для успешного вхождения в школьную жизнь.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«Помощь ребенку в обучении»</w:t>
      </w:r>
    </w:p>
    <w:p w:rsidR="00144DAF" w:rsidRDefault="0096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Помощь родственников, особенно мамы, на этом этапе является показателем семьи как хорошего ресурса адаптации, способности подде</w:t>
      </w:r>
      <w:r>
        <w:rPr>
          <w:rFonts w:ascii="Times New Roman" w:eastAsia="Times New Roman" w:hAnsi="Times New Roman" w:cs="Times New Roman"/>
          <w:sz w:val="28"/>
        </w:rPr>
        <w:t xml:space="preserve">ржать ребенка в кризисный момент. </w:t>
      </w:r>
    </w:p>
    <w:p w:rsidR="00144DAF" w:rsidRDefault="0096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100% (19 учащихся) показатель в пределах нормы.</w:t>
      </w:r>
    </w:p>
    <w:p w:rsidR="00144DAF" w:rsidRDefault="0096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Правильно организованная совместная деятельность родителей с ребенком помогает эффективней использовать «зону ближайшего развития». </w:t>
      </w:r>
      <w:r>
        <w:rPr>
          <w:rFonts w:ascii="Times New Roman" w:eastAsia="Times New Roman" w:hAnsi="Times New Roman" w:cs="Times New Roman"/>
          <w:sz w:val="28"/>
        </w:rPr>
        <w:t>В то же время, излишняя концентрация на успехах ребенка может затруднять адаптацию ребенка к школе.</w:t>
      </w:r>
    </w:p>
    <w:p w:rsidR="00144DAF" w:rsidRDefault="0096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Интегральные показатели успешности адаптации</w:t>
      </w:r>
    </w:p>
    <w:p w:rsidR="00144DAF" w:rsidRDefault="00963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«Цена адаптации ребенка к школе»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5% (1 учащийся) - ниже нормы, 84% (16 учащихся)- норма, 11% (2 человека) - выш</w:t>
      </w:r>
      <w:r>
        <w:rPr>
          <w:rFonts w:ascii="Times New Roman" w:eastAsia="Times New Roman" w:hAnsi="Times New Roman" w:cs="Times New Roman"/>
          <w:sz w:val="28"/>
          <w:u w:val="single"/>
        </w:rPr>
        <w:t>е нормы.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Данный показатель фиксирует те особенности поведения, которых не было до момента поступления в школу. Чем выше накопление, тем больше выражена цена адаптации. Возможно, например, по всем показателям у ребенка хорошие результаты, а цена адаптации о</w:t>
      </w:r>
      <w:r>
        <w:rPr>
          <w:rFonts w:ascii="Times New Roman" w:eastAsia="Times New Roman" w:hAnsi="Times New Roman" w:cs="Times New Roman"/>
          <w:sz w:val="28"/>
        </w:rPr>
        <w:t xml:space="preserve">чень высокая. В этом случае, </w:t>
      </w:r>
      <w:r>
        <w:rPr>
          <w:rFonts w:ascii="Times New Roman" w:eastAsia="Times New Roman" w:hAnsi="Times New Roman" w:cs="Times New Roman"/>
          <w:sz w:val="28"/>
        </w:rPr>
        <w:lastRenderedPageBreak/>
        <w:t>можно сказать, что успехи ребенка даются с большим внутренним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напряжением. Для данного ребенка школьная жизнь очень затратная, возможны негативные последствия, например, в виде нарушения здоровья.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Высокий результат по данному </w:t>
      </w:r>
      <w:r>
        <w:rPr>
          <w:rFonts w:ascii="Times New Roman" w:eastAsia="Times New Roman" w:hAnsi="Times New Roman" w:cs="Times New Roman"/>
          <w:spacing w:val="-4"/>
          <w:sz w:val="28"/>
        </w:rPr>
        <w:t>показателю является важной информацией для родителей. Необходимо выяснить зоны наибольшего напряжения для своевременной помощи ребенку.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«Индивидуальные особенности здоровья»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Результат учащихся по шкале «Индивидуальные особенности здоровья» </w:t>
      </w:r>
      <w:r>
        <w:rPr>
          <w:rFonts w:ascii="Times New Roman" w:eastAsia="Times New Roman" w:hAnsi="Times New Roman" w:cs="Times New Roman"/>
          <w:spacing w:val="-4"/>
          <w:sz w:val="28"/>
        </w:rPr>
        <w:t>немного выше среднего по региону, хотя находятся в области одного стандартного отклонения, т.е. в норме, как и по другим показателям.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«Интегральная оценка адаптационного потенциала ребенка» </w:t>
      </w:r>
      <w:r>
        <w:rPr>
          <w:rFonts w:ascii="Times New Roman" w:eastAsia="Times New Roman" w:hAnsi="Times New Roman" w:cs="Times New Roman"/>
          <w:spacing w:val="-4"/>
          <w:sz w:val="28"/>
        </w:rPr>
        <w:t>совпадает со средним значением по региону.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«Уровень готовности реб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>енка глазами учителя»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немного отличается от распределения по региону.</w:t>
      </w:r>
    </w:p>
    <w:p w:rsidR="00144DAF" w:rsidRDefault="00144DA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</w:rPr>
      </w:pP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>по шкале познавательная сфера 2  обучающийся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(        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показали результаты ниже в большинстве тестах. 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«Первая буква» и «</w:t>
      </w:r>
      <w:r>
        <w:rPr>
          <w:rFonts w:ascii="Times New Roman" w:eastAsia="Times New Roman" w:hAnsi="Times New Roman" w:cs="Times New Roman"/>
          <w:sz w:val="28"/>
        </w:rPr>
        <w:t xml:space="preserve">Навыки чтения, письма и счета») ниже нормы,  5  обучающийся (                       </w:t>
      </w:r>
      <w:r>
        <w:rPr>
          <w:rFonts w:ascii="Times New Roman" w:eastAsia="Times New Roman" w:hAnsi="Times New Roman" w:cs="Times New Roman"/>
          <w:sz w:val="28"/>
        </w:rPr>
        <w:t xml:space="preserve">.) </w:t>
      </w:r>
      <w:proofErr w:type="gramEnd"/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Показатель «Индивидуально-личностные особенности» по большинству показателей  совпадает  со средним значением по регион</w:t>
      </w:r>
      <w:r>
        <w:rPr>
          <w:rFonts w:ascii="Times New Roman" w:eastAsia="Times New Roman" w:hAnsi="Times New Roman" w:cs="Times New Roman"/>
          <w:sz w:val="28"/>
        </w:rPr>
        <w:t>у. Необходимо обратить внимание 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, которые показали результаты ниже нормы по следующим показателям: «Мотивация», «Успешность в функционирования в роли ученика», «Эмоциональное благополучие» 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, («Мотивация», «Взаимодейс</w:t>
      </w:r>
      <w:r>
        <w:rPr>
          <w:rFonts w:ascii="Times New Roman" w:eastAsia="Times New Roman" w:hAnsi="Times New Roman" w:cs="Times New Roman"/>
          <w:sz w:val="28"/>
        </w:rPr>
        <w:t>твие со сверстниками», «Эмоциональное благополучие». А также 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которая показала результаты ниже нормы по следующим показателям «Взаимодействие со сверстниками» и " Успешность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ункионирования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роли ученика" 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целом результаты класса находятся</w:t>
      </w:r>
      <w:r>
        <w:rPr>
          <w:rFonts w:ascii="Times New Roman" w:eastAsia="Times New Roman" w:hAnsi="Times New Roman" w:cs="Times New Roman"/>
          <w:sz w:val="28"/>
        </w:rPr>
        <w:t xml:space="preserve"> на среднем уровне, выше среднего и ниже среднего в сравнении с регионом.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Необходимо обратить внимание 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 показавших результаты ниже нормы.</w:t>
      </w:r>
    </w:p>
    <w:p w:rsidR="00144DAF" w:rsidRDefault="0014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Рекомендации:</w:t>
      </w: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Познавательная сфера</w:t>
      </w:r>
    </w:p>
    <w:p w:rsidR="00144DAF" w:rsidRDefault="00963BB2">
      <w:pPr>
        <w:numPr>
          <w:ilvl w:val="0"/>
          <w:numId w:val="39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 планированию своих действий. Для развития планирования действий таким детям полезны занятия конструированием (например, собирание моделей из «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>», воспроизведение построек из строительного материала по образцу и т.п.).</w:t>
      </w:r>
    </w:p>
    <w:p w:rsidR="00144DAF" w:rsidRDefault="00963BB2">
      <w:pPr>
        <w:numPr>
          <w:ilvl w:val="0"/>
          <w:numId w:val="39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Включать в жизнь ребенка т</w:t>
      </w:r>
      <w:r>
        <w:rPr>
          <w:rFonts w:ascii="Times New Roman" w:eastAsia="Times New Roman" w:hAnsi="Times New Roman" w:cs="Times New Roman"/>
          <w:sz w:val="28"/>
        </w:rPr>
        <w:t xml:space="preserve">ворческую деятельность, тем самым, развивая общую готовность к школе. </w:t>
      </w:r>
    </w:p>
    <w:p w:rsidR="00144DAF" w:rsidRDefault="00963BB2">
      <w:pPr>
        <w:numPr>
          <w:ilvl w:val="0"/>
          <w:numId w:val="39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Учителю необходимо чаще привлекать таких учащихся к участию в занятии, например, чтобы дополнительно продемонстрировать способ выполнения какого-либо задания классу, дать задание, связа</w:t>
      </w:r>
      <w:r>
        <w:rPr>
          <w:rFonts w:ascii="Times New Roman" w:eastAsia="Times New Roman" w:hAnsi="Times New Roman" w:cs="Times New Roman"/>
          <w:sz w:val="28"/>
        </w:rPr>
        <w:t xml:space="preserve">нное с наблюдением за работой других, показывая, как можно </w:t>
      </w:r>
      <w:r>
        <w:rPr>
          <w:rFonts w:ascii="Times New Roman" w:eastAsia="Times New Roman" w:hAnsi="Times New Roman" w:cs="Times New Roman"/>
          <w:sz w:val="28"/>
        </w:rPr>
        <w:lastRenderedPageBreak/>
        <w:t>сосредоточиться не на критике, а на том, что уже получается лучше. Для такого ребенка необходимо готовить дополнительные задания.</w:t>
      </w:r>
    </w:p>
    <w:p w:rsidR="00144DAF" w:rsidRDefault="00963BB2">
      <w:pPr>
        <w:numPr>
          <w:ilvl w:val="0"/>
          <w:numId w:val="39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Больше внимания уделять развитию образного мышления: рисунки, конст</w:t>
      </w:r>
      <w:r>
        <w:rPr>
          <w:rFonts w:ascii="Times New Roman" w:eastAsia="Times New Roman" w:hAnsi="Times New Roman" w:cs="Times New Roman"/>
          <w:sz w:val="28"/>
        </w:rPr>
        <w:t xml:space="preserve">руирование, лепка, аппликация, мозаика. </w:t>
      </w:r>
    </w:p>
    <w:p w:rsidR="00144DAF" w:rsidRDefault="00963BB2">
      <w:pPr>
        <w:numPr>
          <w:ilvl w:val="0"/>
          <w:numId w:val="39"/>
        </w:numPr>
        <w:spacing w:after="0" w:line="240" w:lineRule="auto"/>
        <w:ind w:left="900" w:right="19" w:hanging="360"/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Дополнительно провести тест фонематического слуха.</w:t>
      </w:r>
    </w:p>
    <w:p w:rsidR="00144DAF" w:rsidRDefault="00144D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u w:val="single"/>
        </w:rPr>
      </w:pP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Индивидуально-личностные особенности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Привлекать для работы с детьми, с низкими результатами по показателю индивидуально–личностные особенности, школьного психол</w:t>
      </w:r>
      <w:r>
        <w:rPr>
          <w:rFonts w:ascii="Times New Roman" w:eastAsia="Times New Roman" w:hAnsi="Times New Roman" w:cs="Times New Roman"/>
          <w:sz w:val="28"/>
        </w:rPr>
        <w:t>ога.</w:t>
      </w: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Разработать план мероприятий по воспитательной работе для улучшения взаимодействия со сверстниками и сплочения классного коллектива. </w:t>
      </w:r>
    </w:p>
    <w:p w:rsidR="00144DAF" w:rsidRDefault="0014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План работы по ликвидации пробелов:</w:t>
      </w:r>
    </w:p>
    <w:p w:rsidR="00144DAF" w:rsidRDefault="0014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 </w:t>
      </w:r>
      <w:r>
        <w:rPr>
          <w:rFonts w:ascii="Times New Roman" w:eastAsia="Times New Roman" w:hAnsi="Times New Roman" w:cs="Times New Roman"/>
          <w:sz w:val="28"/>
        </w:rPr>
        <w:t>Корректировка рабочих программ учителя в соответствии с полученными результатами диагностической работы.</w:t>
      </w: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 Обеспечение дифференцированного подхода;</w:t>
      </w: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 Организация индивидуального образовательного маршрута учащихся совместно с узкими  специалиста</w:t>
      </w:r>
      <w:r>
        <w:rPr>
          <w:rFonts w:ascii="Times New Roman" w:eastAsia="Times New Roman" w:hAnsi="Times New Roman" w:cs="Times New Roman"/>
          <w:sz w:val="28"/>
        </w:rPr>
        <w:t>ми.</w:t>
      </w: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 Организация индивидуальной работы с родителями по результатам обследования ребенка в соответствии с  индивидуальным профилем его показателей.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5. Постоянный контроль над отработкой материала;</w:t>
      </w:r>
    </w:p>
    <w:p w:rsidR="00144DAF" w:rsidRDefault="00963B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6. Промежуточный мониторинг образовательных </w:t>
      </w:r>
      <w:r>
        <w:rPr>
          <w:rFonts w:ascii="Times New Roman" w:eastAsia="Times New Roman" w:hAnsi="Times New Roman" w:cs="Times New Roman"/>
          <w:sz w:val="28"/>
        </w:rPr>
        <w:t>достижений учащихся «группы  риска» с низким уровнем.</w:t>
      </w:r>
    </w:p>
    <w:p w:rsidR="00144DAF" w:rsidRDefault="0014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4DAF" w:rsidRDefault="0096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План работы с детьми,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>имеющих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 результат выше нормы: 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Организация индивидуальной работы на уроке (создание индивидуального плана работы на уроке, подбор творческих заданий);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Работа с родителями п</w:t>
      </w:r>
      <w:r>
        <w:rPr>
          <w:rFonts w:ascii="Times New Roman" w:eastAsia="Times New Roman" w:hAnsi="Times New Roman" w:cs="Times New Roman"/>
          <w:sz w:val="28"/>
        </w:rPr>
        <w:t>о вопросам: успеваемости, уровня трудности заданий, индивидуальных особенностей.</w:t>
      </w:r>
    </w:p>
    <w:p w:rsidR="00144DAF" w:rsidRDefault="0096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Подготовка к участию в олимпиадах разного уровня;</w:t>
      </w:r>
    </w:p>
    <w:p w:rsidR="00144DAF" w:rsidRDefault="00144DA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</w:rPr>
      </w:pPr>
    </w:p>
    <w:p w:rsidR="00144DAF" w:rsidRDefault="0014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44DAF" w:rsidRDefault="00144DA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</w:rPr>
      </w:pPr>
    </w:p>
    <w:p w:rsidR="00144DAF" w:rsidRDefault="00963B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Классный руководитель:  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Салимова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А.В.</w:t>
      </w:r>
    </w:p>
    <w:sectPr w:rsidR="0014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870"/>
    <w:multiLevelType w:val="multilevel"/>
    <w:tmpl w:val="2C366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61F0"/>
    <w:multiLevelType w:val="multilevel"/>
    <w:tmpl w:val="DA047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3452D"/>
    <w:multiLevelType w:val="multilevel"/>
    <w:tmpl w:val="1A885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D059B"/>
    <w:multiLevelType w:val="multilevel"/>
    <w:tmpl w:val="6714E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97B89"/>
    <w:multiLevelType w:val="multilevel"/>
    <w:tmpl w:val="F1B8C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306B0"/>
    <w:multiLevelType w:val="multilevel"/>
    <w:tmpl w:val="5E8CB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17920"/>
    <w:multiLevelType w:val="multilevel"/>
    <w:tmpl w:val="2CAC1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3A1AF1"/>
    <w:multiLevelType w:val="multilevel"/>
    <w:tmpl w:val="8D127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C2D78"/>
    <w:multiLevelType w:val="multilevel"/>
    <w:tmpl w:val="0658D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93AD9"/>
    <w:multiLevelType w:val="multilevel"/>
    <w:tmpl w:val="9FC61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67478"/>
    <w:multiLevelType w:val="multilevel"/>
    <w:tmpl w:val="EA208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83078"/>
    <w:multiLevelType w:val="multilevel"/>
    <w:tmpl w:val="5C768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46AC5"/>
    <w:multiLevelType w:val="multilevel"/>
    <w:tmpl w:val="87B0E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605F47"/>
    <w:multiLevelType w:val="multilevel"/>
    <w:tmpl w:val="CD689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827A30"/>
    <w:multiLevelType w:val="multilevel"/>
    <w:tmpl w:val="C9CA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4666C"/>
    <w:multiLevelType w:val="multilevel"/>
    <w:tmpl w:val="19AE7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F07C3"/>
    <w:multiLevelType w:val="multilevel"/>
    <w:tmpl w:val="ED708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A221D5"/>
    <w:multiLevelType w:val="multilevel"/>
    <w:tmpl w:val="609E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D057D"/>
    <w:multiLevelType w:val="multilevel"/>
    <w:tmpl w:val="9AFC3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85FEE"/>
    <w:multiLevelType w:val="multilevel"/>
    <w:tmpl w:val="EE0CF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10303"/>
    <w:multiLevelType w:val="multilevel"/>
    <w:tmpl w:val="5BCE5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8F2DDA"/>
    <w:multiLevelType w:val="multilevel"/>
    <w:tmpl w:val="9EE68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E68A6"/>
    <w:multiLevelType w:val="multilevel"/>
    <w:tmpl w:val="E5D23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BA2ED1"/>
    <w:multiLevelType w:val="multilevel"/>
    <w:tmpl w:val="777EA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B22A6"/>
    <w:multiLevelType w:val="multilevel"/>
    <w:tmpl w:val="C7300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007944"/>
    <w:multiLevelType w:val="multilevel"/>
    <w:tmpl w:val="D58E2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14D56"/>
    <w:multiLevelType w:val="multilevel"/>
    <w:tmpl w:val="36A6F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60D6D"/>
    <w:multiLevelType w:val="multilevel"/>
    <w:tmpl w:val="9DA2E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66FB0"/>
    <w:multiLevelType w:val="multilevel"/>
    <w:tmpl w:val="0D026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E770B2"/>
    <w:multiLevelType w:val="multilevel"/>
    <w:tmpl w:val="35E4C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81265"/>
    <w:multiLevelType w:val="multilevel"/>
    <w:tmpl w:val="9B488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77169"/>
    <w:multiLevelType w:val="multilevel"/>
    <w:tmpl w:val="4A0E6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C34F9"/>
    <w:multiLevelType w:val="multilevel"/>
    <w:tmpl w:val="DB168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81DC7"/>
    <w:multiLevelType w:val="multilevel"/>
    <w:tmpl w:val="00CE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9C009D"/>
    <w:multiLevelType w:val="multilevel"/>
    <w:tmpl w:val="46164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9525C"/>
    <w:multiLevelType w:val="multilevel"/>
    <w:tmpl w:val="A41C7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4C34A5"/>
    <w:multiLevelType w:val="multilevel"/>
    <w:tmpl w:val="A79C7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7F2C53"/>
    <w:multiLevelType w:val="multilevel"/>
    <w:tmpl w:val="38DC9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A36FE7"/>
    <w:multiLevelType w:val="multilevel"/>
    <w:tmpl w:val="9D8C9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7"/>
  </w:num>
  <w:num w:numId="3">
    <w:abstractNumId w:val="34"/>
  </w:num>
  <w:num w:numId="4">
    <w:abstractNumId w:val="3"/>
  </w:num>
  <w:num w:numId="5">
    <w:abstractNumId w:val="5"/>
  </w:num>
  <w:num w:numId="6">
    <w:abstractNumId w:val="15"/>
  </w:num>
  <w:num w:numId="7">
    <w:abstractNumId w:val="11"/>
  </w:num>
  <w:num w:numId="8">
    <w:abstractNumId w:val="13"/>
  </w:num>
  <w:num w:numId="9">
    <w:abstractNumId w:val="32"/>
  </w:num>
  <w:num w:numId="10">
    <w:abstractNumId w:val="24"/>
  </w:num>
  <w:num w:numId="11">
    <w:abstractNumId w:val="26"/>
  </w:num>
  <w:num w:numId="12">
    <w:abstractNumId w:val="0"/>
  </w:num>
  <w:num w:numId="13">
    <w:abstractNumId w:val="16"/>
  </w:num>
  <w:num w:numId="14">
    <w:abstractNumId w:val="28"/>
  </w:num>
  <w:num w:numId="15">
    <w:abstractNumId w:val="19"/>
  </w:num>
  <w:num w:numId="16">
    <w:abstractNumId w:val="36"/>
  </w:num>
  <w:num w:numId="17">
    <w:abstractNumId w:val="31"/>
  </w:num>
  <w:num w:numId="18">
    <w:abstractNumId w:val="6"/>
  </w:num>
  <w:num w:numId="19">
    <w:abstractNumId w:val="17"/>
  </w:num>
  <w:num w:numId="20">
    <w:abstractNumId w:val="23"/>
  </w:num>
  <w:num w:numId="21">
    <w:abstractNumId w:val="25"/>
  </w:num>
  <w:num w:numId="22">
    <w:abstractNumId w:val="4"/>
  </w:num>
  <w:num w:numId="23">
    <w:abstractNumId w:val="1"/>
  </w:num>
  <w:num w:numId="24">
    <w:abstractNumId w:val="22"/>
  </w:num>
  <w:num w:numId="25">
    <w:abstractNumId w:val="7"/>
  </w:num>
  <w:num w:numId="26">
    <w:abstractNumId w:val="30"/>
  </w:num>
  <w:num w:numId="27">
    <w:abstractNumId w:val="10"/>
  </w:num>
  <w:num w:numId="28">
    <w:abstractNumId w:val="38"/>
  </w:num>
  <w:num w:numId="29">
    <w:abstractNumId w:val="20"/>
  </w:num>
  <w:num w:numId="30">
    <w:abstractNumId w:val="33"/>
  </w:num>
  <w:num w:numId="31">
    <w:abstractNumId w:val="37"/>
  </w:num>
  <w:num w:numId="32">
    <w:abstractNumId w:val="21"/>
  </w:num>
  <w:num w:numId="33">
    <w:abstractNumId w:val="29"/>
  </w:num>
  <w:num w:numId="34">
    <w:abstractNumId w:val="14"/>
  </w:num>
  <w:num w:numId="35">
    <w:abstractNumId w:val="9"/>
  </w:num>
  <w:num w:numId="36">
    <w:abstractNumId w:val="8"/>
  </w:num>
  <w:num w:numId="37">
    <w:abstractNumId w:val="35"/>
  </w:num>
  <w:num w:numId="38">
    <w:abstractNumId w:val="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DAF"/>
    <w:rsid w:val="00144DAF"/>
    <w:rsid w:val="009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3554</Words>
  <Characters>20263</Characters>
  <Application>Microsoft Office Word</Application>
  <DocSecurity>0</DocSecurity>
  <Lines>168</Lines>
  <Paragraphs>47</Paragraphs>
  <ScaleCrop>false</ScaleCrop>
  <Company/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049й</cp:lastModifiedBy>
  <cp:revision>2</cp:revision>
  <dcterms:created xsi:type="dcterms:W3CDTF">2024-12-09T02:03:00Z</dcterms:created>
  <dcterms:modified xsi:type="dcterms:W3CDTF">2024-12-09T02:06:00Z</dcterms:modified>
</cp:coreProperties>
</file>